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C1" w:rsidRPr="003A0F9C" w:rsidRDefault="00C25741" w:rsidP="00B530EB">
      <w:pPr>
        <w:pStyle w:val="Naslov2"/>
        <w:jc w:val="right"/>
        <w:rPr>
          <w:b w:val="0"/>
          <w:i w:val="0"/>
          <w:sz w:val="24"/>
          <w:szCs w:val="24"/>
        </w:rPr>
      </w:pPr>
      <w:r>
        <w:rPr>
          <w:sz w:val="24"/>
          <w:szCs w:val="24"/>
        </w:rPr>
        <w:t>PRILOG III</w:t>
      </w:r>
    </w:p>
    <w:p w:rsidR="00EB4AAF" w:rsidRPr="0046518D" w:rsidRDefault="00EB4AAF" w:rsidP="00EB4AAF">
      <w:pPr>
        <w:ind w:firstLine="240"/>
        <w:jc w:val="center"/>
        <w:rPr>
          <w:b/>
          <w:i/>
          <w:sz w:val="28"/>
          <w:szCs w:val="28"/>
        </w:rPr>
      </w:pPr>
      <w:r w:rsidRPr="0046518D">
        <w:rPr>
          <w:b/>
          <w:i/>
          <w:sz w:val="28"/>
          <w:szCs w:val="28"/>
        </w:rPr>
        <w:t>Izjava o nekažnjavanju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Na temelju članka 265. stavka 1. točke 1. i stavka 2. Zakona o javnoj nabavi (Narodne novine, broj 120/2016</w:t>
      </w:r>
      <w:r w:rsidR="000D5D9C">
        <w:t xml:space="preserve"> i 114/22</w:t>
      </w:r>
      <w:bookmarkStart w:id="0" w:name="_GoBack"/>
      <w:bookmarkEnd w:id="0"/>
      <w:r w:rsidRPr="00D25259">
        <w:t xml:space="preserve">), dajem </w:t>
      </w:r>
    </w:p>
    <w:p w:rsidR="00EB4AAF" w:rsidRPr="00D25259" w:rsidRDefault="00EB4AAF" w:rsidP="00EB4AAF">
      <w:pPr>
        <w:autoSpaceDE w:val="0"/>
        <w:autoSpaceDN w:val="0"/>
        <w:adjustRightInd w:val="0"/>
        <w:jc w:val="center"/>
      </w:pPr>
      <w:r w:rsidRPr="00D25259">
        <w:rPr>
          <w:b/>
          <w:bCs/>
        </w:rPr>
        <w:t>I Z J A V 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kojom ja __________________________ iz _______________________________________ </w:t>
      </w:r>
    </w:p>
    <w:p w:rsidR="00EB4AAF" w:rsidRPr="00D25259" w:rsidRDefault="00EB4AAF" w:rsidP="003A0F9C">
      <w:pPr>
        <w:autoSpaceDE w:val="0"/>
        <w:autoSpaceDN w:val="0"/>
        <w:adjustRightInd w:val="0"/>
        <w:ind w:left="708" w:firstLine="708"/>
        <w:jc w:val="both"/>
      </w:pPr>
      <w:r w:rsidRPr="00D25259">
        <w:t xml:space="preserve"> (ime i prezime)</w:t>
      </w:r>
      <w:r w:rsidRPr="00D25259">
        <w:tab/>
      </w:r>
      <w:r w:rsidR="003A0F9C">
        <w:tab/>
      </w:r>
      <w:r w:rsidR="003A0F9C">
        <w:tab/>
      </w:r>
      <w:r w:rsidR="003A0F9C">
        <w:tab/>
      </w:r>
      <w:r w:rsidRPr="00D25259">
        <w:t xml:space="preserve"> (adresa stanovanja)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broj osobne iskaznice _______________ izdane od__________________________________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kao po zakonu ovlaštena osoba za zastupanje pravne osobe gospodarskog subjekta </w:t>
      </w: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3A0F9C">
      <w:pPr>
        <w:autoSpaceDE w:val="0"/>
        <w:autoSpaceDN w:val="0"/>
        <w:adjustRightInd w:val="0"/>
        <w:ind w:left="1416" w:firstLine="708"/>
        <w:jc w:val="both"/>
      </w:pPr>
      <w:r w:rsidRPr="00D25259">
        <w:t xml:space="preserve">(naziv i adresa gospodarskog subjekta, OIB) </w:t>
      </w:r>
    </w:p>
    <w:p w:rsidR="00EB4AAF" w:rsidRPr="00D25259" w:rsidRDefault="00EB4AAF" w:rsidP="00EB4AAF">
      <w:pPr>
        <w:autoSpaceDE w:val="0"/>
        <w:autoSpaceDN w:val="0"/>
        <w:adjustRightInd w:val="0"/>
        <w:jc w:val="both"/>
      </w:pPr>
    </w:p>
    <w:p w:rsidR="00231441" w:rsidRPr="00231441" w:rsidRDefault="00231441" w:rsidP="00231441">
      <w:pPr>
        <w:autoSpaceDE w:val="0"/>
        <w:autoSpaceDN w:val="0"/>
        <w:adjustRightInd w:val="0"/>
        <w:jc w:val="both"/>
      </w:pPr>
      <w:r w:rsidRPr="00231441">
        <w:t xml:space="preserve">pod materijalnom i kaznenom odgovornošću izjavljujem za sebe, za gospodarski subjekt i za sve osobe koje su članovi upravnog, upravljačkog ili nadzornog tijela ili imaju ovlasti zastupanja, da protiv mene osobno, niti protiv gospodarskog subjekta kojeg zastupam, niti protiv svih ostalih osoba nije izrečena pravomoćna osuđujuća presuda za bilo koje od dolje navedenih kaznenih djela odnosno za odgovarajuća kaznena djela prema propisima države čiji su/sam državljani(n) ili države sjedišta gospodarskog subjekta: </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rPr>
          <w:bCs/>
          <w:color w:val="000000"/>
        </w:rPr>
      </w:pPr>
      <w:r w:rsidRPr="00D25259">
        <w:rPr>
          <w:bCs/>
          <w:color w:val="000000"/>
        </w:rPr>
        <w:t>a) sudjelovanje u zločinačkoj organizaciji, na temelju</w:t>
      </w:r>
    </w:p>
    <w:p w:rsidR="00EB4AAF" w:rsidRPr="00D25259" w:rsidRDefault="00EB4AAF" w:rsidP="00065E48">
      <w:pPr>
        <w:autoSpaceDE w:val="0"/>
        <w:autoSpaceDN w:val="0"/>
        <w:adjustRightInd w:val="0"/>
        <w:rPr>
          <w:bCs/>
          <w:color w:val="000000"/>
        </w:rPr>
      </w:pPr>
      <w:r w:rsidRPr="00D25259">
        <w:rPr>
          <w:bCs/>
          <w:color w:val="000000"/>
        </w:rPr>
        <w:t>– članka 328. (zločinačko udruženje) i članka 329. (počinjenje kaznenog djela u sastavu zločinačkog udruženja)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333. (udruživanje za počinjenje kaznenih djela), iz Kaznenog zakona  </w:t>
      </w:r>
    </w:p>
    <w:p w:rsidR="00EB4AAF" w:rsidRPr="00D25259" w:rsidRDefault="00EB4AAF" w:rsidP="00065E48">
      <w:pPr>
        <w:autoSpaceDE w:val="0"/>
        <w:autoSpaceDN w:val="0"/>
        <w:adjustRightInd w:val="0"/>
        <w:rPr>
          <w:bCs/>
          <w:color w:val="000000"/>
        </w:rPr>
      </w:pPr>
      <w:r w:rsidRPr="00D25259">
        <w:rPr>
          <w:bCs/>
          <w:color w:val="000000"/>
        </w:rPr>
        <w:t xml:space="preserve">(»Narodne novine«, br. 110/97., 27/98., 50/00., 129/00., 51/01., 111/03., 190/03.,  </w:t>
      </w:r>
    </w:p>
    <w:p w:rsidR="00EB4AAF" w:rsidRPr="00D25259" w:rsidRDefault="00EB4AAF" w:rsidP="00065E48">
      <w:pPr>
        <w:autoSpaceDE w:val="0"/>
        <w:autoSpaceDN w:val="0"/>
        <w:adjustRightInd w:val="0"/>
        <w:rPr>
          <w:bCs/>
          <w:color w:val="000000"/>
        </w:rPr>
      </w:pPr>
      <w:r w:rsidRPr="00D25259">
        <w:rPr>
          <w:bCs/>
          <w:color w:val="000000"/>
        </w:rPr>
        <w:t>105/04., 84/05., 71/06.,110/07., 152/08., 57/11., 77/11. i 143/12.)</w:t>
      </w:r>
    </w:p>
    <w:p w:rsidR="00EB4AAF" w:rsidRPr="00D25259" w:rsidRDefault="00EB4AAF" w:rsidP="00065E48">
      <w:pPr>
        <w:autoSpaceDE w:val="0"/>
        <w:autoSpaceDN w:val="0"/>
        <w:adjustRightInd w:val="0"/>
        <w:rPr>
          <w:bCs/>
          <w:color w:val="000000"/>
        </w:rPr>
      </w:pPr>
      <w:r w:rsidRPr="00D25259">
        <w:rPr>
          <w:bCs/>
          <w:color w:val="000000"/>
        </w:rPr>
        <w:t>b) korupciju, na temelju</w:t>
      </w:r>
    </w:p>
    <w:p w:rsidR="00EB4AAF" w:rsidRPr="00D25259" w:rsidRDefault="00EB4AAF" w:rsidP="00065E48">
      <w:pPr>
        <w:autoSpaceDE w:val="0"/>
        <w:autoSpaceDN w:val="0"/>
        <w:adjustRightInd w:val="0"/>
        <w:rPr>
          <w:bCs/>
          <w:color w:val="000000"/>
        </w:rPr>
      </w:pPr>
      <w:r w:rsidRPr="00D25259">
        <w:rPr>
          <w:bCs/>
          <w:color w:val="000000"/>
        </w:rPr>
        <w:t xml:space="preserve">– članka 252. (primanje mita u gospodarskom poslovanju), članka 253. (davanje mita </w:t>
      </w:r>
    </w:p>
    <w:p w:rsidR="00EB4AAF" w:rsidRPr="00D25259" w:rsidRDefault="00EB4AAF" w:rsidP="00065E48">
      <w:pPr>
        <w:autoSpaceDE w:val="0"/>
        <w:autoSpaceDN w:val="0"/>
        <w:adjustRightInd w:val="0"/>
        <w:rPr>
          <w:bCs/>
          <w:color w:val="000000"/>
        </w:rPr>
      </w:pPr>
      <w:r w:rsidRPr="00D25259">
        <w:rPr>
          <w:bCs/>
          <w:color w:val="000000"/>
        </w:rPr>
        <w:t xml:space="preserve">u gospodarskom poslovanju), članka 254. (zlouporaba u postupku javne nabave), </w:t>
      </w:r>
    </w:p>
    <w:p w:rsidR="00EB4AAF" w:rsidRPr="00D25259" w:rsidRDefault="00EB4AAF" w:rsidP="00065E48">
      <w:pPr>
        <w:autoSpaceDE w:val="0"/>
        <w:autoSpaceDN w:val="0"/>
        <w:adjustRightInd w:val="0"/>
        <w:rPr>
          <w:bCs/>
          <w:color w:val="000000"/>
        </w:rPr>
      </w:pPr>
      <w:r w:rsidRPr="00D25259">
        <w:rPr>
          <w:bCs/>
          <w:color w:val="000000"/>
        </w:rPr>
        <w:t xml:space="preserve">članka 291. (zlouporaba položaja i ovlasti), članka 292. (nezakonito pogodovanje), </w:t>
      </w:r>
    </w:p>
    <w:p w:rsidR="00EB4AAF" w:rsidRPr="00D25259" w:rsidRDefault="00EB4AAF" w:rsidP="00065E48">
      <w:pPr>
        <w:autoSpaceDE w:val="0"/>
        <w:autoSpaceDN w:val="0"/>
        <w:adjustRightInd w:val="0"/>
        <w:rPr>
          <w:bCs/>
          <w:color w:val="000000"/>
        </w:rPr>
      </w:pPr>
      <w:r w:rsidRPr="00D25259">
        <w:rPr>
          <w:bCs/>
          <w:color w:val="000000"/>
        </w:rPr>
        <w:t xml:space="preserve">članka 293. (primanje mita), članka 294. (davanje mita), članka 295. (trgovanje </w:t>
      </w:r>
    </w:p>
    <w:p w:rsidR="00EB4AAF" w:rsidRPr="00D25259" w:rsidRDefault="00EB4AAF" w:rsidP="00065E48">
      <w:pPr>
        <w:autoSpaceDE w:val="0"/>
        <w:autoSpaceDN w:val="0"/>
        <w:adjustRightInd w:val="0"/>
        <w:rPr>
          <w:bCs/>
          <w:color w:val="000000"/>
        </w:rPr>
      </w:pPr>
      <w:r w:rsidRPr="00D25259">
        <w:rPr>
          <w:bCs/>
          <w:color w:val="000000"/>
        </w:rPr>
        <w:t>utjecajem) i članka 296. (davanje mita za trgovanje utjecajem)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294.a (primanje mita u gospodarskom poslovanju), članka 294.b (davanje  </w:t>
      </w:r>
    </w:p>
    <w:p w:rsidR="00EB4AAF" w:rsidRPr="00D25259" w:rsidRDefault="00EB4AAF" w:rsidP="00065E48">
      <w:pPr>
        <w:autoSpaceDE w:val="0"/>
        <w:autoSpaceDN w:val="0"/>
        <w:adjustRightInd w:val="0"/>
        <w:rPr>
          <w:bCs/>
          <w:color w:val="000000"/>
        </w:rPr>
      </w:pPr>
      <w:r w:rsidRPr="00D25259">
        <w:rPr>
          <w:bCs/>
          <w:color w:val="000000"/>
        </w:rPr>
        <w:t xml:space="preserve">mita u gospodarskom poslovanju), članka 337. (zlouporaba položaja i ovlasti), članka </w:t>
      </w:r>
    </w:p>
    <w:p w:rsidR="00EB4AAF" w:rsidRPr="00D25259" w:rsidRDefault="00EB4AAF" w:rsidP="00065E48">
      <w:pPr>
        <w:autoSpaceDE w:val="0"/>
        <w:autoSpaceDN w:val="0"/>
        <w:adjustRightInd w:val="0"/>
        <w:rPr>
          <w:bCs/>
          <w:color w:val="000000"/>
        </w:rPr>
      </w:pPr>
      <w:r w:rsidRPr="00D25259">
        <w:rPr>
          <w:bCs/>
          <w:color w:val="000000"/>
        </w:rPr>
        <w:t xml:space="preserve">338. (zlouporaba obavljanja dužnosti državne vlasti), članka 343. (protuzakonito </w:t>
      </w:r>
    </w:p>
    <w:p w:rsidR="00EB4AAF" w:rsidRPr="00D25259" w:rsidRDefault="00EB4AAF" w:rsidP="00065E48">
      <w:pPr>
        <w:autoSpaceDE w:val="0"/>
        <w:autoSpaceDN w:val="0"/>
        <w:adjustRightInd w:val="0"/>
        <w:rPr>
          <w:bCs/>
          <w:color w:val="000000"/>
        </w:rPr>
      </w:pPr>
      <w:r w:rsidRPr="00D25259">
        <w:rPr>
          <w:bCs/>
          <w:color w:val="000000"/>
        </w:rPr>
        <w:t xml:space="preserve">posredovanje), članka 347. (primanje mita) i članka 348. (davanje mita) iz Kaznenog </w:t>
      </w:r>
    </w:p>
    <w:p w:rsidR="00EB4AAF" w:rsidRPr="00D25259" w:rsidRDefault="00EB4AAF" w:rsidP="00065E48">
      <w:pPr>
        <w:autoSpaceDE w:val="0"/>
        <w:autoSpaceDN w:val="0"/>
        <w:adjustRightInd w:val="0"/>
        <w:rPr>
          <w:bCs/>
          <w:color w:val="000000"/>
        </w:rPr>
      </w:pPr>
      <w:r w:rsidRPr="00D25259">
        <w:rPr>
          <w:bCs/>
          <w:color w:val="000000"/>
        </w:rPr>
        <w:t xml:space="preserve">zakona (»Narodne novine«, br. 110/97., 27/98., 50/00., 129/00., 51/01., 111/03., </w:t>
      </w:r>
    </w:p>
    <w:p w:rsidR="00EB4AAF" w:rsidRPr="00D25259" w:rsidRDefault="00EB4AAF" w:rsidP="00065E48">
      <w:pPr>
        <w:autoSpaceDE w:val="0"/>
        <w:autoSpaceDN w:val="0"/>
        <w:adjustRightInd w:val="0"/>
        <w:rPr>
          <w:bCs/>
          <w:color w:val="000000"/>
        </w:rPr>
      </w:pPr>
      <w:r w:rsidRPr="00D25259">
        <w:rPr>
          <w:bCs/>
          <w:color w:val="000000"/>
        </w:rPr>
        <w:t>190/03., 105/04., 84/05., 71/06., 110/07., 152/08., 57/11., 77/11. i 143/12.)</w:t>
      </w:r>
    </w:p>
    <w:p w:rsidR="00EB4AAF" w:rsidRPr="00D25259" w:rsidRDefault="00EB4AAF" w:rsidP="00065E48">
      <w:pPr>
        <w:autoSpaceDE w:val="0"/>
        <w:autoSpaceDN w:val="0"/>
        <w:adjustRightInd w:val="0"/>
        <w:rPr>
          <w:bCs/>
          <w:color w:val="000000"/>
        </w:rPr>
      </w:pPr>
      <w:r w:rsidRPr="00D25259">
        <w:rPr>
          <w:bCs/>
          <w:color w:val="000000"/>
        </w:rPr>
        <w:t>c) prijevaru, na temelju</w:t>
      </w:r>
    </w:p>
    <w:p w:rsidR="00EB4AAF" w:rsidRPr="00D25259" w:rsidRDefault="00EB4AAF" w:rsidP="00065E48">
      <w:pPr>
        <w:autoSpaceDE w:val="0"/>
        <w:autoSpaceDN w:val="0"/>
        <w:adjustRightInd w:val="0"/>
        <w:rPr>
          <w:bCs/>
          <w:color w:val="000000"/>
        </w:rPr>
      </w:pPr>
      <w:r w:rsidRPr="00D25259">
        <w:rPr>
          <w:bCs/>
          <w:color w:val="000000"/>
        </w:rPr>
        <w:t xml:space="preserve">– članka 236. (prijevara), članka 247. (prijevara u gospodarskom poslovanju), članka </w:t>
      </w:r>
    </w:p>
    <w:p w:rsidR="00EB4AAF" w:rsidRPr="00D25259" w:rsidRDefault="00EB4AAF" w:rsidP="00065E48">
      <w:pPr>
        <w:autoSpaceDE w:val="0"/>
        <w:autoSpaceDN w:val="0"/>
        <w:adjustRightInd w:val="0"/>
        <w:rPr>
          <w:bCs/>
          <w:color w:val="000000"/>
        </w:rPr>
      </w:pPr>
      <w:r w:rsidRPr="00D25259">
        <w:rPr>
          <w:bCs/>
          <w:color w:val="000000"/>
        </w:rPr>
        <w:t>256. (utaja poreza ili carine) i članka 258. (subvencijska prijevara)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224. (prijevara), članka 293. (prijevara u gospodarskom poslovanju) i članka </w:t>
      </w:r>
    </w:p>
    <w:p w:rsidR="00EB4AAF" w:rsidRPr="00D25259" w:rsidRDefault="00EB4AAF" w:rsidP="00065E48">
      <w:pPr>
        <w:autoSpaceDE w:val="0"/>
        <w:autoSpaceDN w:val="0"/>
        <w:adjustRightInd w:val="0"/>
        <w:rPr>
          <w:bCs/>
          <w:color w:val="000000"/>
        </w:rPr>
      </w:pPr>
      <w:r w:rsidRPr="00D25259">
        <w:rPr>
          <w:bCs/>
          <w:color w:val="000000"/>
        </w:rPr>
        <w:t xml:space="preserve">286. (utaja poreza i drugih davanja) iz Kaznenog zakona (»Narodne novine«, br. </w:t>
      </w:r>
    </w:p>
    <w:p w:rsidR="00EB4AAF" w:rsidRPr="00D25259" w:rsidRDefault="00EB4AAF" w:rsidP="00065E48">
      <w:pPr>
        <w:autoSpaceDE w:val="0"/>
        <w:autoSpaceDN w:val="0"/>
        <w:adjustRightInd w:val="0"/>
        <w:rPr>
          <w:bCs/>
          <w:color w:val="000000"/>
        </w:rPr>
      </w:pPr>
      <w:r w:rsidRPr="00D25259">
        <w:rPr>
          <w:bCs/>
          <w:color w:val="000000"/>
        </w:rPr>
        <w:lastRenderedPageBreak/>
        <w:t xml:space="preserve">110/97., 27/98., 50/00., 129/00., 51/01., 111/03., 190/03., 105/04., 84/05., 71/06., </w:t>
      </w:r>
    </w:p>
    <w:p w:rsidR="00EB4AAF" w:rsidRPr="00D25259" w:rsidRDefault="00EB4AAF" w:rsidP="00065E48">
      <w:pPr>
        <w:autoSpaceDE w:val="0"/>
        <w:autoSpaceDN w:val="0"/>
        <w:adjustRightInd w:val="0"/>
        <w:rPr>
          <w:bCs/>
          <w:color w:val="000000"/>
        </w:rPr>
      </w:pPr>
      <w:r w:rsidRPr="00D25259">
        <w:rPr>
          <w:bCs/>
          <w:color w:val="000000"/>
        </w:rPr>
        <w:t>110/07., 152/08., 57/11., 77/11. i 143/12.)</w:t>
      </w:r>
    </w:p>
    <w:p w:rsidR="00EB4AAF" w:rsidRPr="00D25259" w:rsidRDefault="00EB4AAF" w:rsidP="00065E48">
      <w:pPr>
        <w:autoSpaceDE w:val="0"/>
        <w:autoSpaceDN w:val="0"/>
        <w:adjustRightInd w:val="0"/>
        <w:rPr>
          <w:bCs/>
          <w:color w:val="000000"/>
        </w:rPr>
      </w:pPr>
      <w:r w:rsidRPr="00D25259">
        <w:rPr>
          <w:bCs/>
          <w:color w:val="000000"/>
        </w:rPr>
        <w:t>d) terorizam ili kaznena djela povezana s terorističkim aktivnostima, na temelju</w:t>
      </w:r>
    </w:p>
    <w:p w:rsidR="00EB4AAF" w:rsidRPr="00D25259" w:rsidRDefault="00EB4AAF" w:rsidP="00065E48">
      <w:pPr>
        <w:autoSpaceDE w:val="0"/>
        <w:autoSpaceDN w:val="0"/>
        <w:adjustRightInd w:val="0"/>
        <w:rPr>
          <w:bCs/>
          <w:color w:val="000000"/>
        </w:rPr>
      </w:pPr>
      <w:r w:rsidRPr="00D25259">
        <w:rPr>
          <w:bCs/>
          <w:color w:val="000000"/>
        </w:rPr>
        <w:t xml:space="preserve">– članka 97. (terorizam), članka 99. (javno poticanje na terorizam), članka 100. </w:t>
      </w:r>
    </w:p>
    <w:p w:rsidR="00EB4AAF" w:rsidRPr="00D25259" w:rsidRDefault="00EB4AAF" w:rsidP="00065E48">
      <w:pPr>
        <w:autoSpaceDE w:val="0"/>
        <w:autoSpaceDN w:val="0"/>
        <w:adjustRightInd w:val="0"/>
        <w:rPr>
          <w:bCs/>
          <w:color w:val="000000"/>
        </w:rPr>
      </w:pPr>
      <w:r w:rsidRPr="00D25259">
        <w:rPr>
          <w:bCs/>
          <w:color w:val="000000"/>
        </w:rPr>
        <w:t xml:space="preserve">(novačenje za terorizam), članka 101. (obuka za terorizam) i članka 102. (terorističko </w:t>
      </w:r>
    </w:p>
    <w:p w:rsidR="00EB4AAF" w:rsidRPr="00D25259" w:rsidRDefault="00EB4AAF" w:rsidP="00065E48">
      <w:pPr>
        <w:autoSpaceDE w:val="0"/>
        <w:autoSpaceDN w:val="0"/>
        <w:adjustRightInd w:val="0"/>
        <w:rPr>
          <w:bCs/>
          <w:color w:val="000000"/>
        </w:rPr>
      </w:pPr>
      <w:r w:rsidRPr="00D25259">
        <w:rPr>
          <w:bCs/>
          <w:color w:val="000000"/>
        </w:rPr>
        <w:t>udruženje) Kaznenog zakona</w:t>
      </w:r>
    </w:p>
    <w:p w:rsidR="00EB4AAF" w:rsidRPr="00D25259" w:rsidRDefault="00EB4AAF" w:rsidP="00065E48">
      <w:pPr>
        <w:autoSpaceDE w:val="0"/>
        <w:autoSpaceDN w:val="0"/>
        <w:adjustRightInd w:val="0"/>
        <w:rPr>
          <w:bCs/>
          <w:color w:val="000000"/>
        </w:rPr>
      </w:pPr>
      <w:r w:rsidRPr="00D25259">
        <w:rPr>
          <w:bCs/>
          <w:color w:val="000000"/>
        </w:rPr>
        <w:t>– članka 169. (terorizam), članka 169.a (javno poticanje na terorizam) i članka 169.b</w:t>
      </w:r>
    </w:p>
    <w:p w:rsidR="00EB4AAF" w:rsidRPr="00D25259" w:rsidRDefault="00EB4AAF" w:rsidP="00065E48">
      <w:pPr>
        <w:autoSpaceDE w:val="0"/>
        <w:autoSpaceDN w:val="0"/>
        <w:adjustRightInd w:val="0"/>
        <w:rPr>
          <w:bCs/>
          <w:color w:val="000000"/>
        </w:rPr>
      </w:pPr>
      <w:r w:rsidRPr="00D25259">
        <w:rPr>
          <w:bCs/>
          <w:color w:val="000000"/>
        </w:rPr>
        <w:t xml:space="preserve">(novačenje i obuka za terorizam)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e) pranje novca ili financiranje terorizma, na temelju</w:t>
      </w:r>
    </w:p>
    <w:p w:rsidR="00EB4AAF" w:rsidRPr="00D25259" w:rsidRDefault="00EB4AAF" w:rsidP="00065E48">
      <w:pPr>
        <w:autoSpaceDE w:val="0"/>
        <w:autoSpaceDN w:val="0"/>
        <w:adjustRightInd w:val="0"/>
        <w:rPr>
          <w:bCs/>
          <w:color w:val="000000"/>
        </w:rPr>
      </w:pPr>
      <w:r w:rsidRPr="00D25259">
        <w:rPr>
          <w:bCs/>
          <w:color w:val="000000"/>
        </w:rPr>
        <w:t>– članka 98. (financiranje terorizma) i članka 265. (pranje novca)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279. (pranje novca)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f) dječji rad ili druge oblike trgovanja ljudima, na temelju</w:t>
      </w:r>
    </w:p>
    <w:p w:rsidR="00EB4AAF" w:rsidRPr="00D25259" w:rsidRDefault="00EB4AAF" w:rsidP="00065E48">
      <w:pPr>
        <w:autoSpaceDE w:val="0"/>
        <w:autoSpaceDN w:val="0"/>
        <w:adjustRightInd w:val="0"/>
        <w:rPr>
          <w:bCs/>
          <w:color w:val="000000"/>
        </w:rPr>
      </w:pPr>
      <w:r w:rsidRPr="00D25259">
        <w:rPr>
          <w:bCs/>
          <w:color w:val="000000"/>
        </w:rPr>
        <w:t>– članka 106. (trgovanje ljudima)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175. (trgovanje ljudima i ropstvo) iz Kaznenog zakona (»Narodne novine«, </w:t>
      </w:r>
    </w:p>
    <w:p w:rsidR="00EB4AAF" w:rsidRPr="00D25259" w:rsidRDefault="00EB4AAF" w:rsidP="00065E48">
      <w:pPr>
        <w:autoSpaceDE w:val="0"/>
        <w:autoSpaceDN w:val="0"/>
        <w:adjustRightInd w:val="0"/>
        <w:rPr>
          <w:bCs/>
          <w:color w:val="000000"/>
        </w:rPr>
      </w:pPr>
      <w:r w:rsidRPr="00D25259">
        <w:rPr>
          <w:bCs/>
          <w:color w:val="000000"/>
        </w:rPr>
        <w:t xml:space="preserve">br. 110/97., 27/98., 50/00., 129/00., 51/01., 111/03., 190/03., 105/04., 84/05., 71/06., </w:t>
      </w:r>
    </w:p>
    <w:p w:rsidR="00EB4AAF" w:rsidRPr="00D25259" w:rsidRDefault="00EB4AAF" w:rsidP="00065E48">
      <w:pPr>
        <w:autoSpaceDE w:val="0"/>
        <w:autoSpaceDN w:val="0"/>
        <w:adjustRightInd w:val="0"/>
      </w:pPr>
      <w:r w:rsidRPr="00D25259">
        <w:rPr>
          <w:bCs/>
        </w:rPr>
        <w:t>110/07., 152/08., 57/11., 77/11. i 143/12.).</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pPr>
    </w:p>
    <w:p w:rsidR="00EB4AAF" w:rsidRPr="00D25259" w:rsidRDefault="00EB4AAF" w:rsidP="00EB4AAF">
      <w:pPr>
        <w:autoSpaceDE w:val="0"/>
        <w:autoSpaceDN w:val="0"/>
        <w:adjustRightInd w:val="0"/>
      </w:pPr>
      <w:r w:rsidRPr="00D25259">
        <w:t xml:space="preserve">U </w:t>
      </w:r>
      <w:r>
        <w:t>______________, ___________ god.</w:t>
      </w:r>
    </w:p>
    <w:p w:rsidR="00EB4AAF" w:rsidRPr="00D25259" w:rsidRDefault="00EB4AAF" w:rsidP="00EB4AAF">
      <w:pPr>
        <w:autoSpaceDE w:val="0"/>
        <w:autoSpaceDN w:val="0"/>
        <w:adjustRightInd w:val="0"/>
      </w:pPr>
    </w:p>
    <w:p w:rsidR="00EB4AAF" w:rsidRPr="00D25259" w:rsidRDefault="00EB4AAF" w:rsidP="00EB4AAF">
      <w:pPr>
        <w:autoSpaceDE w:val="0"/>
        <w:autoSpaceDN w:val="0"/>
        <w:adjustRightInd w:val="0"/>
        <w:ind w:left="4320" w:firstLine="720"/>
        <w:rPr>
          <w:rFonts w:ascii="Arial" w:hAnsi="Arial" w:cs="Arial"/>
          <w:sz w:val="22"/>
          <w:szCs w:val="22"/>
        </w:rPr>
      </w:pPr>
    </w:p>
    <w:p w:rsidR="00EB4AAF" w:rsidRPr="00D25259" w:rsidRDefault="00EB4AAF" w:rsidP="00EB4AAF">
      <w:pPr>
        <w:autoSpaceDE w:val="0"/>
        <w:autoSpaceDN w:val="0"/>
        <w:adjustRightInd w:val="0"/>
        <w:ind w:left="4320" w:firstLine="720"/>
      </w:pPr>
      <w:r w:rsidRPr="00D25259">
        <w:t xml:space="preserve">____________________________ </w:t>
      </w:r>
    </w:p>
    <w:p w:rsidR="007601A5" w:rsidRDefault="00B530EB" w:rsidP="003A0F9C">
      <w:pPr>
        <w:autoSpaceDE w:val="0"/>
        <w:autoSpaceDN w:val="0"/>
        <w:adjustRightInd w:val="0"/>
        <w:ind w:left="4248" w:firstLine="708"/>
      </w:pPr>
      <w:r>
        <w:t xml:space="preserve">        (</w:t>
      </w:r>
      <w:r w:rsidR="003A0F9C">
        <w:t xml:space="preserve"> potpis ovlaštene osobe)</w:t>
      </w: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Pr="00FD5DD0" w:rsidRDefault="007601A5" w:rsidP="007601A5">
      <w:pPr>
        <w:pStyle w:val="box453040"/>
        <w:jc w:val="both"/>
      </w:pPr>
      <w:r w:rsidRPr="00FD5DD0">
        <w:t>NAPOMENA: Temeljem članka 20. stavka 10. Pravilnika o dokumentaciji izjavu iz članka 265. stavka 2. u vezi s člankom 251. stavkom 1. ZJN</w:t>
      </w:r>
      <w:r w:rsidR="00C0470E">
        <w:t xml:space="preserve"> </w:t>
      </w:r>
      <w:r w:rsidRPr="00FD5DD0">
        <w:t xml:space="preserve">2016 može dati osoba po zakonu ovlaštena za zastupanje gospodarskog subjekta za gospodarski subjekt i za sve osobe koje su članovi upravnog, upravljačkog ili nadzornog tijela ili imaju ovlasti zastupanja, donošenja odluka ili nadzora gospodarskog subjekta. </w:t>
      </w:r>
    </w:p>
    <w:p w:rsidR="00EB4AAF" w:rsidRPr="00D25259" w:rsidRDefault="00EB4AAF" w:rsidP="00EB4AAF">
      <w:pPr>
        <w:autoSpaceDE w:val="0"/>
        <w:autoSpaceDN w:val="0"/>
        <w:adjustRightInd w:val="0"/>
      </w:pPr>
      <w:r w:rsidRPr="00D25259">
        <w:t xml:space="preserve"> </w:t>
      </w:r>
    </w:p>
    <w:p w:rsidR="005A025E" w:rsidRDefault="005A025E"/>
    <w:sectPr w:rsidR="005A025E" w:rsidSect="003C3E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FE8" w:rsidRDefault="00F37FE8" w:rsidP="00D06394">
      <w:r>
        <w:separator/>
      </w:r>
    </w:p>
  </w:endnote>
  <w:endnote w:type="continuationSeparator" w:id="0">
    <w:p w:rsidR="00F37FE8" w:rsidRDefault="00F37FE8" w:rsidP="00D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FE8" w:rsidRDefault="00F37FE8" w:rsidP="00D06394">
      <w:r>
        <w:separator/>
      </w:r>
    </w:p>
  </w:footnote>
  <w:footnote w:type="continuationSeparator" w:id="0">
    <w:p w:rsidR="00F37FE8" w:rsidRDefault="00F37FE8" w:rsidP="00D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AF"/>
    <w:rsid w:val="000138C6"/>
    <w:rsid w:val="00034A59"/>
    <w:rsid w:val="00065E48"/>
    <w:rsid w:val="00066643"/>
    <w:rsid w:val="000A236E"/>
    <w:rsid w:val="000D5D9C"/>
    <w:rsid w:val="00213573"/>
    <w:rsid w:val="0022504C"/>
    <w:rsid w:val="00231441"/>
    <w:rsid w:val="002E51C1"/>
    <w:rsid w:val="003459B2"/>
    <w:rsid w:val="0036116F"/>
    <w:rsid w:val="003A0F9C"/>
    <w:rsid w:val="003C2AB4"/>
    <w:rsid w:val="003C6CAB"/>
    <w:rsid w:val="004007ED"/>
    <w:rsid w:val="0046518D"/>
    <w:rsid w:val="005001CD"/>
    <w:rsid w:val="005A025E"/>
    <w:rsid w:val="006F2406"/>
    <w:rsid w:val="007601A5"/>
    <w:rsid w:val="00901F59"/>
    <w:rsid w:val="0091113F"/>
    <w:rsid w:val="00942757"/>
    <w:rsid w:val="00B00A66"/>
    <w:rsid w:val="00B410B3"/>
    <w:rsid w:val="00B530EB"/>
    <w:rsid w:val="00BA7517"/>
    <w:rsid w:val="00BD767B"/>
    <w:rsid w:val="00C0470E"/>
    <w:rsid w:val="00C25741"/>
    <w:rsid w:val="00C27068"/>
    <w:rsid w:val="00C4174F"/>
    <w:rsid w:val="00CF0323"/>
    <w:rsid w:val="00CF2913"/>
    <w:rsid w:val="00D06394"/>
    <w:rsid w:val="00EB4AAF"/>
    <w:rsid w:val="00EC0A5C"/>
    <w:rsid w:val="00F21523"/>
    <w:rsid w:val="00F37FE8"/>
    <w:rsid w:val="00F73650"/>
    <w:rsid w:val="00FE557C"/>
    <w:rsid w:val="00FF4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884D"/>
  <w15:docId w15:val="{52048207-1631-49D1-80D5-1D814CF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AF"/>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3A0F9C"/>
    <w:pPr>
      <w:keepNext/>
      <w:spacing w:before="240" w:after="60"/>
      <w:outlineLvl w:val="1"/>
    </w:pPr>
    <w:rPr>
      <w:rFonts w:ascii="Arial" w:hAnsi="Arial" w:cs="Arial"/>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link w:val="Style1Char"/>
    <w:qFormat/>
    <w:rsid w:val="00EB4AAF"/>
    <w:pPr>
      <w:tabs>
        <w:tab w:val="left" w:pos="1701"/>
      </w:tabs>
      <w:spacing w:before="240" w:after="200"/>
      <w:contextualSpacing/>
    </w:pPr>
    <w:rPr>
      <w:rFonts w:ascii="Arial" w:eastAsia="Calibri" w:hAnsi="Arial"/>
      <w:b/>
      <w:sz w:val="26"/>
    </w:rPr>
  </w:style>
  <w:style w:type="character" w:customStyle="1" w:styleId="Style1Char">
    <w:name w:val="Style1 Char"/>
    <w:link w:val="Style1"/>
    <w:rsid w:val="00EB4AAF"/>
    <w:rPr>
      <w:rFonts w:ascii="Arial" w:eastAsia="Calibri" w:hAnsi="Arial" w:cs="Times New Roman"/>
      <w:b/>
      <w:sz w:val="26"/>
      <w:szCs w:val="24"/>
      <w:lang w:eastAsia="hr-HR"/>
    </w:rPr>
  </w:style>
  <w:style w:type="paragraph" w:customStyle="1" w:styleId="box453040">
    <w:name w:val="box_453040"/>
    <w:basedOn w:val="Normal"/>
    <w:rsid w:val="007601A5"/>
    <w:pPr>
      <w:spacing w:before="100" w:beforeAutospacing="1" w:after="100" w:afterAutospacing="1"/>
    </w:pPr>
  </w:style>
  <w:style w:type="paragraph" w:styleId="Zaglavlje">
    <w:name w:val="header"/>
    <w:basedOn w:val="Normal"/>
    <w:link w:val="ZaglavljeChar"/>
    <w:uiPriority w:val="99"/>
    <w:unhideWhenUsed/>
    <w:rsid w:val="00D06394"/>
    <w:pPr>
      <w:tabs>
        <w:tab w:val="center" w:pos="4536"/>
        <w:tab w:val="right" w:pos="9072"/>
      </w:tabs>
    </w:pPr>
  </w:style>
  <w:style w:type="character" w:customStyle="1" w:styleId="ZaglavljeChar">
    <w:name w:val="Zaglavlje Char"/>
    <w:basedOn w:val="Zadanifontodlomka"/>
    <w:link w:val="Zaglavlje"/>
    <w:uiPriority w:val="99"/>
    <w:rsid w:val="00D0639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06394"/>
    <w:pPr>
      <w:tabs>
        <w:tab w:val="center" w:pos="4536"/>
        <w:tab w:val="right" w:pos="9072"/>
      </w:tabs>
    </w:pPr>
  </w:style>
  <w:style w:type="character" w:customStyle="1" w:styleId="PodnojeChar">
    <w:name w:val="Podnožje Char"/>
    <w:basedOn w:val="Zadanifontodlomka"/>
    <w:link w:val="Podnoje"/>
    <w:uiPriority w:val="99"/>
    <w:rsid w:val="00D06394"/>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3A0F9C"/>
    <w:rPr>
      <w:rFonts w:ascii="Arial" w:eastAsia="Times New Roman" w:hAnsi="Arial" w:cs="Arial"/>
      <w:b/>
      <w:bCs/>
      <w:i/>
      <w:iCs/>
      <w:sz w:val="28"/>
      <w:szCs w:val="28"/>
      <w:lang w:eastAsia="hr-HR"/>
    </w:rPr>
  </w:style>
  <w:style w:type="paragraph" w:styleId="Tekstbalonia">
    <w:name w:val="Balloon Text"/>
    <w:basedOn w:val="Normal"/>
    <w:link w:val="TekstbaloniaChar"/>
    <w:uiPriority w:val="99"/>
    <w:semiHidden/>
    <w:unhideWhenUsed/>
    <w:rsid w:val="00C2574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5741"/>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Rukavina</dc:creator>
  <cp:keywords/>
  <dc:description/>
  <cp:lastModifiedBy>start</cp:lastModifiedBy>
  <cp:revision>6</cp:revision>
  <cp:lastPrinted>2022-12-07T07:02:00Z</cp:lastPrinted>
  <dcterms:created xsi:type="dcterms:W3CDTF">2022-11-30T13:02:00Z</dcterms:created>
  <dcterms:modified xsi:type="dcterms:W3CDTF">2024-12-10T11:21:00Z</dcterms:modified>
</cp:coreProperties>
</file>